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4FCCA34" w14:textId="77777777" w:rsidR="00F4077C" w:rsidRDefault="00F4077C">
      <w:r>
        <w:rPr>
          <w:rFonts w:cs="Tahoma"/>
          <w:b/>
          <w:lang/>
        </w:rPr>
        <w:t>Statis</w:t>
      </w:r>
      <w:r w:rsidR="0034138E">
        <w:rPr>
          <w:rFonts w:cs="Tahoma"/>
          <w:b/>
          <w:lang/>
        </w:rPr>
        <w:t>t</w:t>
      </w:r>
      <w:r w:rsidR="001503F2">
        <w:rPr>
          <w:rFonts w:cs="Tahoma"/>
          <w:b/>
          <w:lang/>
        </w:rPr>
        <w:t>ical Report Writing Sample No.</w:t>
      </w:r>
      <w:r w:rsidR="00685F87">
        <w:rPr>
          <w:rFonts w:cs="Tahoma"/>
          <w:b/>
          <w:lang/>
        </w:rPr>
        <w:t>7</w:t>
      </w:r>
      <w:bookmarkStart w:id="0" w:name="_GoBack"/>
      <w:bookmarkEnd w:id="0"/>
      <w:r>
        <w:rPr>
          <w:rFonts w:cs="Tahoma"/>
          <w:b/>
          <w:lang/>
        </w:rPr>
        <w:t>.</w:t>
      </w:r>
    </w:p>
    <w:p w14:paraId="10E605AF" w14:textId="77777777" w:rsidR="00F4077C" w:rsidRDefault="00F4077C"/>
    <w:p w14:paraId="6374C76A" w14:textId="77777777" w:rsidR="002E5FE9" w:rsidRDefault="00F4077C" w:rsidP="009F46C4">
      <w:pPr>
        <w:tabs>
          <w:tab w:val="left" w:pos="1080"/>
        </w:tabs>
      </w:pPr>
      <w:r>
        <w:rPr>
          <w:rFonts w:cs="Tahoma"/>
          <w:b/>
          <w:lang/>
        </w:rPr>
        <w:t>Introduction.</w:t>
      </w:r>
      <w:r w:rsidR="00C9008B" w:rsidRPr="00C9008B">
        <w:t xml:space="preserve"> </w:t>
      </w:r>
      <w:r w:rsidR="00495E45">
        <w:t>A study</w:t>
      </w:r>
      <w:r w:rsidR="00495E45" w:rsidRPr="00495E45">
        <w:t xml:space="preserve"> on the degree of pneumoconiosis in</w:t>
      </w:r>
      <w:r w:rsidR="00495E45">
        <w:t xml:space="preserve"> coalface workers were conducted</w:t>
      </w:r>
      <w:r w:rsidR="00495E45" w:rsidRPr="00495E45">
        <w:t xml:space="preserve"> in order to examine the relationship between exposure time (in years) and d</w:t>
      </w:r>
      <w:r w:rsidR="00495E45">
        <w:t>egree of disease</w:t>
      </w:r>
      <w:r w:rsidR="00495E45" w:rsidRPr="00495E45">
        <w:t>. Severity of disease was originally rated into three categories, but here we will use only two</w:t>
      </w:r>
      <w:r w:rsidR="0007366B">
        <w:t xml:space="preserve"> (normal and diseased). The following table</w:t>
      </w:r>
      <w:r w:rsidR="00495E45" w:rsidRPr="00495E45">
        <w:t xml:space="preserve"> shows</w:t>
      </w:r>
      <w:r w:rsidR="0007366B">
        <w:t xml:space="preserve"> the period of exposure (5.8, 15, 21.5 years, so on) and</w:t>
      </w:r>
      <w:r w:rsidR="00495E45" w:rsidRPr="00495E45">
        <w:t xml:space="preserve"> the</w:t>
      </w:r>
      <w:r w:rsidR="0007366B">
        <w:t xml:space="preserve"> logarithmic transformation of the t</w:t>
      </w:r>
      <w:r w:rsidR="00495E45" w:rsidRPr="00495E45">
        <w:t>ime.</w:t>
      </w:r>
    </w:p>
    <w:p w14:paraId="12131A3B" w14:textId="77777777" w:rsidR="00495E45" w:rsidRDefault="00495E45" w:rsidP="009F46C4">
      <w:pPr>
        <w:tabs>
          <w:tab w:val="left" w:pos="1080"/>
        </w:tabs>
      </w:pPr>
    </w:p>
    <w:tbl>
      <w:tblPr>
        <w:tblW w:w="3987" w:type="dxa"/>
        <w:tblInd w:w="2526" w:type="dxa"/>
        <w:tblLook w:val="04A0" w:firstRow="1" w:lastRow="0" w:firstColumn="1" w:lastColumn="0" w:noHBand="0" w:noVBand="1"/>
      </w:tblPr>
      <w:tblGrid>
        <w:gridCol w:w="960"/>
        <w:gridCol w:w="1053"/>
        <w:gridCol w:w="960"/>
        <w:gridCol w:w="1014"/>
      </w:tblGrid>
      <w:tr w:rsidR="0007366B" w:rsidRPr="0007366B" w14:paraId="71F9731E" w14:textId="77777777" w:rsidTr="0007366B">
        <w:trPr>
          <w:trHeight w:val="315"/>
        </w:trPr>
        <w:tc>
          <w:tcPr>
            <w:tcW w:w="9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E2126B" w14:textId="77777777" w:rsidR="0007366B" w:rsidRPr="0007366B" w:rsidRDefault="0007366B" w:rsidP="0007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ja-JP" w:bidi="ar-SA"/>
              </w:rPr>
            </w:pPr>
            <w:r w:rsidRPr="0007366B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ja-JP" w:bidi="ar-SA"/>
              </w:rPr>
              <w:t>Time</w:t>
            </w:r>
          </w:p>
        </w:tc>
        <w:tc>
          <w:tcPr>
            <w:tcW w:w="105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E94333" w14:textId="77777777" w:rsidR="0007366B" w:rsidRPr="0007366B" w:rsidRDefault="0007366B" w:rsidP="0007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ja-JP" w:bidi="ar-SA"/>
              </w:rPr>
            </w:pPr>
            <w:r w:rsidRPr="0007366B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ja-JP" w:bidi="ar-SA"/>
              </w:rPr>
              <w:t>Log.time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C3DB71" w14:textId="77777777" w:rsidR="0007366B" w:rsidRPr="0007366B" w:rsidRDefault="0007366B" w:rsidP="0007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ja-JP" w:bidi="ar-SA"/>
              </w:rPr>
            </w:pPr>
            <w:r w:rsidRPr="0007366B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ja-JP" w:bidi="ar-SA"/>
              </w:rPr>
              <w:t>Normal</w:t>
            </w:r>
          </w:p>
        </w:tc>
        <w:tc>
          <w:tcPr>
            <w:tcW w:w="101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C63558" w14:textId="77777777" w:rsidR="0007366B" w:rsidRPr="0007366B" w:rsidRDefault="0007366B" w:rsidP="0007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ja-JP" w:bidi="ar-SA"/>
              </w:rPr>
            </w:pPr>
            <w:r w:rsidRPr="0007366B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ja-JP" w:bidi="ar-SA"/>
              </w:rPr>
              <w:t>Diseased</w:t>
            </w:r>
          </w:p>
        </w:tc>
      </w:tr>
      <w:tr w:rsidR="0007366B" w:rsidRPr="0007366B" w14:paraId="0C9DFDE2" w14:textId="77777777" w:rsidTr="0007366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2335F" w14:textId="77777777" w:rsidR="0007366B" w:rsidRPr="0007366B" w:rsidRDefault="0007366B" w:rsidP="0007366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ja-JP" w:bidi="ar-SA"/>
              </w:rPr>
            </w:pPr>
            <w:r w:rsidRPr="0007366B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ja-JP" w:bidi="ar-SA"/>
              </w:rPr>
              <w:t>5.8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98585" w14:textId="77777777" w:rsidR="0007366B" w:rsidRPr="0007366B" w:rsidRDefault="0007366B" w:rsidP="0007366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ja-JP" w:bidi="ar-SA"/>
              </w:rPr>
            </w:pPr>
            <w:r w:rsidRPr="0007366B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ja-JP" w:bidi="ar-SA"/>
              </w:rPr>
              <w:t>1.757858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4407F" w14:textId="77777777" w:rsidR="0007366B" w:rsidRPr="0007366B" w:rsidRDefault="0007366B" w:rsidP="0007366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ja-JP" w:bidi="ar-SA"/>
              </w:rPr>
            </w:pPr>
            <w:r w:rsidRPr="0007366B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ja-JP" w:bidi="ar-SA"/>
              </w:rPr>
              <w:t>98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B0150" w14:textId="77777777" w:rsidR="0007366B" w:rsidRPr="0007366B" w:rsidRDefault="0007366B" w:rsidP="0007366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ja-JP" w:bidi="ar-SA"/>
              </w:rPr>
            </w:pPr>
            <w:r w:rsidRPr="0007366B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ja-JP" w:bidi="ar-SA"/>
              </w:rPr>
              <w:t>0</w:t>
            </w:r>
          </w:p>
        </w:tc>
      </w:tr>
      <w:tr w:rsidR="0007366B" w:rsidRPr="0007366B" w14:paraId="71D2A7C7" w14:textId="77777777" w:rsidTr="0007366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173D7" w14:textId="77777777" w:rsidR="0007366B" w:rsidRPr="0007366B" w:rsidRDefault="0007366B" w:rsidP="0007366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ja-JP" w:bidi="ar-SA"/>
              </w:rPr>
            </w:pPr>
            <w:r w:rsidRPr="0007366B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ja-JP" w:bidi="ar-SA"/>
              </w:rPr>
              <w:t>15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5B412" w14:textId="77777777" w:rsidR="0007366B" w:rsidRPr="0007366B" w:rsidRDefault="0007366B" w:rsidP="0007366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ja-JP" w:bidi="ar-SA"/>
              </w:rPr>
            </w:pPr>
            <w:r w:rsidRPr="0007366B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ja-JP" w:bidi="ar-SA"/>
              </w:rPr>
              <w:t>2.70805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9F13E" w14:textId="77777777" w:rsidR="0007366B" w:rsidRPr="0007366B" w:rsidRDefault="0007366B" w:rsidP="0007366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ja-JP" w:bidi="ar-SA"/>
              </w:rPr>
            </w:pPr>
            <w:r w:rsidRPr="0007366B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ja-JP" w:bidi="ar-SA"/>
              </w:rPr>
              <w:t>51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8996D" w14:textId="77777777" w:rsidR="0007366B" w:rsidRPr="0007366B" w:rsidRDefault="0007366B" w:rsidP="0007366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ja-JP" w:bidi="ar-SA"/>
              </w:rPr>
            </w:pPr>
            <w:r w:rsidRPr="0007366B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ja-JP" w:bidi="ar-SA"/>
              </w:rPr>
              <w:t>3</w:t>
            </w:r>
          </w:p>
        </w:tc>
      </w:tr>
      <w:tr w:rsidR="0007366B" w:rsidRPr="0007366B" w14:paraId="04E7D7A5" w14:textId="77777777" w:rsidTr="0007366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B66D5" w14:textId="77777777" w:rsidR="0007366B" w:rsidRPr="0007366B" w:rsidRDefault="0007366B" w:rsidP="0007366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ja-JP" w:bidi="ar-SA"/>
              </w:rPr>
            </w:pPr>
            <w:r w:rsidRPr="0007366B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ja-JP" w:bidi="ar-SA"/>
              </w:rPr>
              <w:t>21.5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4BA0B" w14:textId="77777777" w:rsidR="0007366B" w:rsidRPr="0007366B" w:rsidRDefault="0007366B" w:rsidP="0007366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ja-JP" w:bidi="ar-SA"/>
              </w:rPr>
            </w:pPr>
            <w:r w:rsidRPr="0007366B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ja-JP" w:bidi="ar-SA"/>
              </w:rPr>
              <w:t>3.068053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20877" w14:textId="77777777" w:rsidR="0007366B" w:rsidRPr="0007366B" w:rsidRDefault="0007366B" w:rsidP="0007366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ja-JP" w:bidi="ar-SA"/>
              </w:rPr>
            </w:pPr>
            <w:r w:rsidRPr="0007366B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ja-JP" w:bidi="ar-SA"/>
              </w:rPr>
              <w:t>34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BC094" w14:textId="77777777" w:rsidR="0007366B" w:rsidRPr="0007366B" w:rsidRDefault="0007366B" w:rsidP="0007366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ja-JP" w:bidi="ar-SA"/>
              </w:rPr>
            </w:pPr>
            <w:r w:rsidRPr="0007366B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ja-JP" w:bidi="ar-SA"/>
              </w:rPr>
              <w:t>9</w:t>
            </w:r>
          </w:p>
        </w:tc>
      </w:tr>
      <w:tr w:rsidR="0007366B" w:rsidRPr="0007366B" w14:paraId="2A614139" w14:textId="77777777" w:rsidTr="0007366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87B4E" w14:textId="77777777" w:rsidR="0007366B" w:rsidRPr="0007366B" w:rsidRDefault="0007366B" w:rsidP="0007366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ja-JP" w:bidi="ar-SA"/>
              </w:rPr>
            </w:pPr>
            <w:r w:rsidRPr="0007366B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ja-JP" w:bidi="ar-SA"/>
              </w:rPr>
              <w:t>27.5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F392C" w14:textId="77777777" w:rsidR="0007366B" w:rsidRPr="0007366B" w:rsidRDefault="0007366B" w:rsidP="0007366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ja-JP" w:bidi="ar-SA"/>
              </w:rPr>
            </w:pPr>
            <w:r w:rsidRPr="0007366B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ja-JP" w:bidi="ar-SA"/>
              </w:rPr>
              <w:t>3.314186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14506" w14:textId="77777777" w:rsidR="0007366B" w:rsidRPr="0007366B" w:rsidRDefault="0007366B" w:rsidP="0007366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ja-JP" w:bidi="ar-SA"/>
              </w:rPr>
            </w:pPr>
            <w:r w:rsidRPr="0007366B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ja-JP" w:bidi="ar-SA"/>
              </w:rPr>
              <w:t>35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1AA5B" w14:textId="77777777" w:rsidR="0007366B" w:rsidRPr="0007366B" w:rsidRDefault="0007366B" w:rsidP="0007366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ja-JP" w:bidi="ar-SA"/>
              </w:rPr>
            </w:pPr>
            <w:r w:rsidRPr="0007366B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ja-JP" w:bidi="ar-SA"/>
              </w:rPr>
              <w:t>13</w:t>
            </w:r>
          </w:p>
        </w:tc>
      </w:tr>
      <w:tr w:rsidR="0007366B" w:rsidRPr="0007366B" w14:paraId="6E4A3208" w14:textId="77777777" w:rsidTr="0007366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FEB37" w14:textId="77777777" w:rsidR="0007366B" w:rsidRPr="0007366B" w:rsidRDefault="0007366B" w:rsidP="0007366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ja-JP" w:bidi="ar-SA"/>
              </w:rPr>
            </w:pPr>
            <w:r w:rsidRPr="0007366B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ja-JP" w:bidi="ar-SA"/>
              </w:rPr>
              <w:t>33.5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F9012" w14:textId="77777777" w:rsidR="0007366B" w:rsidRPr="0007366B" w:rsidRDefault="0007366B" w:rsidP="0007366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ja-JP" w:bidi="ar-SA"/>
              </w:rPr>
            </w:pPr>
            <w:r w:rsidRPr="0007366B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ja-JP" w:bidi="ar-SA"/>
              </w:rPr>
              <w:t>3.511545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6DC61" w14:textId="77777777" w:rsidR="0007366B" w:rsidRPr="0007366B" w:rsidRDefault="0007366B" w:rsidP="0007366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ja-JP" w:bidi="ar-SA"/>
              </w:rPr>
            </w:pPr>
            <w:r w:rsidRPr="0007366B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ja-JP" w:bidi="ar-SA"/>
              </w:rPr>
              <w:t>32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146EA" w14:textId="77777777" w:rsidR="0007366B" w:rsidRPr="0007366B" w:rsidRDefault="0007366B" w:rsidP="0007366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ja-JP" w:bidi="ar-SA"/>
              </w:rPr>
            </w:pPr>
            <w:r w:rsidRPr="0007366B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ja-JP" w:bidi="ar-SA"/>
              </w:rPr>
              <w:t>19</w:t>
            </w:r>
          </w:p>
        </w:tc>
      </w:tr>
      <w:tr w:rsidR="0007366B" w:rsidRPr="0007366B" w14:paraId="0F02305E" w14:textId="77777777" w:rsidTr="0007366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E517F" w14:textId="77777777" w:rsidR="0007366B" w:rsidRPr="0007366B" w:rsidRDefault="0007366B" w:rsidP="0007366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ja-JP" w:bidi="ar-SA"/>
              </w:rPr>
            </w:pPr>
            <w:r w:rsidRPr="0007366B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ja-JP" w:bidi="ar-SA"/>
              </w:rPr>
              <w:t>39.5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940E4" w14:textId="77777777" w:rsidR="0007366B" w:rsidRPr="0007366B" w:rsidRDefault="0007366B" w:rsidP="0007366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ja-JP" w:bidi="ar-SA"/>
              </w:rPr>
            </w:pPr>
            <w:r w:rsidRPr="0007366B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ja-JP" w:bidi="ar-SA"/>
              </w:rPr>
              <w:t>3.676301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B36CE" w14:textId="77777777" w:rsidR="0007366B" w:rsidRPr="0007366B" w:rsidRDefault="0007366B" w:rsidP="0007366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ja-JP" w:bidi="ar-SA"/>
              </w:rPr>
            </w:pPr>
            <w:r w:rsidRPr="0007366B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ja-JP" w:bidi="ar-SA"/>
              </w:rPr>
              <w:t>23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25DB9" w14:textId="77777777" w:rsidR="0007366B" w:rsidRPr="0007366B" w:rsidRDefault="0007366B" w:rsidP="0007366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ja-JP" w:bidi="ar-SA"/>
              </w:rPr>
            </w:pPr>
            <w:r w:rsidRPr="0007366B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ja-JP" w:bidi="ar-SA"/>
              </w:rPr>
              <w:t>15</w:t>
            </w:r>
          </w:p>
        </w:tc>
      </w:tr>
      <w:tr w:rsidR="0007366B" w:rsidRPr="0007366B" w14:paraId="39699DA9" w14:textId="77777777" w:rsidTr="0007366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6356D" w14:textId="77777777" w:rsidR="0007366B" w:rsidRPr="0007366B" w:rsidRDefault="0007366B" w:rsidP="0007366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ja-JP" w:bidi="ar-SA"/>
              </w:rPr>
            </w:pPr>
            <w:r w:rsidRPr="0007366B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ja-JP" w:bidi="ar-SA"/>
              </w:rPr>
              <w:t>46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C880B" w14:textId="77777777" w:rsidR="0007366B" w:rsidRPr="0007366B" w:rsidRDefault="0007366B" w:rsidP="0007366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ja-JP" w:bidi="ar-SA"/>
              </w:rPr>
            </w:pPr>
            <w:r w:rsidRPr="0007366B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ja-JP" w:bidi="ar-SA"/>
              </w:rPr>
              <w:t>3.828641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BC19F" w14:textId="77777777" w:rsidR="0007366B" w:rsidRPr="0007366B" w:rsidRDefault="0007366B" w:rsidP="0007366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ja-JP" w:bidi="ar-SA"/>
              </w:rPr>
            </w:pPr>
            <w:r w:rsidRPr="0007366B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ja-JP" w:bidi="ar-SA"/>
              </w:rPr>
              <w:t>12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FD05E" w14:textId="77777777" w:rsidR="0007366B" w:rsidRPr="0007366B" w:rsidRDefault="0007366B" w:rsidP="0007366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ja-JP" w:bidi="ar-SA"/>
              </w:rPr>
            </w:pPr>
            <w:r w:rsidRPr="0007366B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ja-JP" w:bidi="ar-SA"/>
              </w:rPr>
              <w:t>16</w:t>
            </w:r>
          </w:p>
        </w:tc>
      </w:tr>
      <w:tr w:rsidR="0007366B" w:rsidRPr="0007366B" w14:paraId="372ABD2E" w14:textId="77777777" w:rsidTr="0007366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D22B5F" w14:textId="77777777" w:rsidR="0007366B" w:rsidRPr="0007366B" w:rsidRDefault="0007366B" w:rsidP="0007366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ja-JP" w:bidi="ar-SA"/>
              </w:rPr>
            </w:pPr>
            <w:r w:rsidRPr="0007366B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ja-JP" w:bidi="ar-SA"/>
              </w:rPr>
              <w:t>51.5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D6A038" w14:textId="77777777" w:rsidR="0007366B" w:rsidRPr="0007366B" w:rsidRDefault="0007366B" w:rsidP="0007366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ja-JP" w:bidi="ar-SA"/>
              </w:rPr>
            </w:pPr>
            <w:r w:rsidRPr="0007366B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ja-JP" w:bidi="ar-SA"/>
              </w:rPr>
              <w:t>3.941582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CD73D6" w14:textId="77777777" w:rsidR="0007366B" w:rsidRPr="0007366B" w:rsidRDefault="0007366B" w:rsidP="0007366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ja-JP" w:bidi="ar-SA"/>
              </w:rPr>
            </w:pPr>
            <w:r w:rsidRPr="0007366B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ja-JP" w:bidi="ar-SA"/>
              </w:rPr>
              <w:t>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E1BD5E" w14:textId="77777777" w:rsidR="0007366B" w:rsidRPr="0007366B" w:rsidRDefault="0007366B" w:rsidP="0007366B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ja-JP" w:bidi="ar-SA"/>
              </w:rPr>
            </w:pPr>
            <w:r w:rsidRPr="0007366B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ja-JP" w:bidi="ar-SA"/>
              </w:rPr>
              <w:t>7</w:t>
            </w:r>
          </w:p>
        </w:tc>
      </w:tr>
    </w:tbl>
    <w:p w14:paraId="7DA8551D" w14:textId="77777777" w:rsidR="002E5FE9" w:rsidRDefault="002E5FE9">
      <w:pPr>
        <w:tabs>
          <w:tab w:val="left" w:pos="1080"/>
        </w:tabs>
      </w:pPr>
    </w:p>
    <w:p w14:paraId="3DD63DB6" w14:textId="77777777" w:rsidR="00861C8E" w:rsidRDefault="00F4077C" w:rsidP="00495E45">
      <w:pPr>
        <w:tabs>
          <w:tab w:val="left" w:pos="1080"/>
        </w:tabs>
        <w:rPr>
          <w:rFonts w:eastAsia="Lucida Sans Unicode" w:cs="Tahoma"/>
          <w:lang/>
        </w:rPr>
      </w:pPr>
      <w:r>
        <w:rPr>
          <w:rFonts w:eastAsia="Lucida Sans Unicode" w:cs="Tahoma"/>
          <w:b/>
          <w:lang/>
        </w:rPr>
        <w:t>Da</w:t>
      </w:r>
      <w:r w:rsidR="001A2EF8">
        <w:rPr>
          <w:rFonts w:eastAsia="Lucida Sans Unicode" w:cs="Tahoma"/>
          <w:b/>
          <w:lang/>
        </w:rPr>
        <w:t>ta analysis</w:t>
      </w:r>
      <w:r>
        <w:rPr>
          <w:rFonts w:eastAsia="Lucida Sans Unicode" w:cs="Tahoma"/>
          <w:b/>
          <w:lang/>
        </w:rPr>
        <w:t xml:space="preserve">. </w:t>
      </w:r>
      <w:r>
        <w:rPr>
          <w:rFonts w:eastAsia="Lucida Sans Unicode" w:cs="Tahoma"/>
          <w:lang/>
        </w:rPr>
        <w:t xml:space="preserve"> </w:t>
      </w:r>
      <w:r w:rsidR="00074E39">
        <w:rPr>
          <w:rFonts w:eastAsia="Lucida Sans Unicode" w:cs="Tahoma"/>
          <w:lang/>
        </w:rPr>
        <w:t xml:space="preserve">We can consider the logistic regression with the original time </w:t>
      </w:r>
      <w:r w:rsidR="001953FE">
        <w:rPr>
          <w:rFonts w:eastAsia="Lucida Sans Unicode" w:cs="Tahoma"/>
          <w:lang/>
        </w:rPr>
        <w:t xml:space="preserve">as a </w:t>
      </w:r>
      <w:r w:rsidR="00074E39">
        <w:rPr>
          <w:rFonts w:eastAsia="Lucida Sans Unicode" w:cs="Tahoma"/>
          <w:lang/>
        </w:rPr>
        <w:t>covariate, and obtain the following table to summarize the result.</w:t>
      </w:r>
    </w:p>
    <w:p w14:paraId="5F0A327A" w14:textId="77777777" w:rsidR="00F4077C" w:rsidRDefault="00F4077C">
      <w:pPr>
        <w:tabs>
          <w:tab w:val="left" w:pos="1080"/>
        </w:tabs>
      </w:pPr>
    </w:p>
    <w:tbl>
      <w:tblPr>
        <w:tblW w:w="6212" w:type="dxa"/>
        <w:tblInd w:w="1885" w:type="dxa"/>
        <w:tblLook w:val="04A0" w:firstRow="1" w:lastRow="0" w:firstColumn="1" w:lastColumn="0" w:noHBand="0" w:noVBand="1"/>
      </w:tblPr>
      <w:tblGrid>
        <w:gridCol w:w="1220"/>
        <w:gridCol w:w="1276"/>
        <w:gridCol w:w="1276"/>
        <w:gridCol w:w="1220"/>
        <w:gridCol w:w="1220"/>
      </w:tblGrid>
      <w:tr w:rsidR="00074E39" w:rsidRPr="00074E39" w14:paraId="3615E9B5" w14:textId="77777777" w:rsidTr="00953616">
        <w:trPr>
          <w:trHeight w:val="300"/>
        </w:trPr>
        <w:tc>
          <w:tcPr>
            <w:tcW w:w="122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3F577A" w14:textId="77777777" w:rsidR="00074E39" w:rsidRPr="00074E39" w:rsidRDefault="00074E39" w:rsidP="00074E3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074E3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Predictor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0B9F0B" w14:textId="77777777" w:rsidR="00074E39" w:rsidRPr="00074E39" w:rsidRDefault="00074E39" w:rsidP="00074E3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074E3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Estimate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E1138D" w14:textId="77777777" w:rsidR="00074E39" w:rsidRPr="00074E39" w:rsidRDefault="00074E39" w:rsidP="00074E3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074E3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L.Bound</w:t>
            </w: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B80F05" w14:textId="77777777" w:rsidR="00074E39" w:rsidRPr="00074E39" w:rsidRDefault="00074E39" w:rsidP="00074E3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074E3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U.Bound</w:t>
            </w: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2503F6" w14:textId="77777777" w:rsidR="00074E39" w:rsidRPr="00074E39" w:rsidRDefault="00074E39" w:rsidP="00074E3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074E3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p.value</w:t>
            </w:r>
          </w:p>
        </w:tc>
      </w:tr>
      <w:tr w:rsidR="00074E39" w:rsidRPr="00074E39" w14:paraId="3A38B08B" w14:textId="77777777" w:rsidTr="00953616">
        <w:trPr>
          <w:trHeight w:val="29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38978" w14:textId="77777777" w:rsidR="00074E39" w:rsidRPr="00074E39" w:rsidRDefault="00074E39" w:rsidP="00074E3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074E3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(Intercept)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D635C" w14:textId="77777777" w:rsidR="00074E39" w:rsidRPr="00074E39" w:rsidRDefault="00074E39" w:rsidP="00074E39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074E3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-3.966352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9A50E" w14:textId="77777777" w:rsidR="00074E39" w:rsidRPr="00074E39" w:rsidRDefault="00074E39" w:rsidP="00074E39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074E3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-4.844063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DD264" w14:textId="77777777" w:rsidR="00074E39" w:rsidRPr="00074E39" w:rsidRDefault="00074E39" w:rsidP="00074E39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074E3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-3.195977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D2B08" w14:textId="77777777" w:rsidR="00074E39" w:rsidRPr="00074E39" w:rsidRDefault="00074E39" w:rsidP="00074E39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074E3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2.86E-21</w:t>
            </w:r>
          </w:p>
        </w:tc>
      </w:tr>
      <w:tr w:rsidR="00074E39" w:rsidRPr="00074E39" w14:paraId="1A5207C9" w14:textId="77777777" w:rsidTr="0095361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D987C9" w14:textId="77777777" w:rsidR="00074E39" w:rsidRPr="00074E39" w:rsidRDefault="00074E39" w:rsidP="00074E3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074E3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Time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AE1D7" w14:textId="77777777" w:rsidR="00074E39" w:rsidRPr="00074E39" w:rsidRDefault="00074E39" w:rsidP="00074E39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074E3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0.09626925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F6DB50" w14:textId="77777777" w:rsidR="00074E39" w:rsidRPr="00074E39" w:rsidRDefault="00074E39" w:rsidP="00074E39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074E3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0.07316471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8363F" w14:textId="77777777" w:rsidR="00074E39" w:rsidRPr="00074E39" w:rsidRDefault="00074E39" w:rsidP="00074E39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074E3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0.1218069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55F2D8" w14:textId="77777777" w:rsidR="00074E39" w:rsidRPr="00074E39" w:rsidRDefault="00074E39" w:rsidP="00074E39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074E3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6.90E-15</w:t>
            </w:r>
          </w:p>
        </w:tc>
      </w:tr>
    </w:tbl>
    <w:p w14:paraId="58017027" w14:textId="77777777" w:rsidR="00074E39" w:rsidRDefault="00074E39">
      <w:pPr>
        <w:tabs>
          <w:tab w:val="left" w:pos="1080"/>
        </w:tabs>
      </w:pPr>
    </w:p>
    <w:p w14:paraId="4A38629B" w14:textId="77777777" w:rsidR="007E522A" w:rsidRDefault="00953616">
      <w:pPr>
        <w:tabs>
          <w:tab w:val="left" w:pos="1080"/>
        </w:tabs>
        <w:rPr>
          <w:rFonts w:cs="Times New Roman"/>
        </w:rPr>
      </w:pPr>
      <w:r>
        <w:t xml:space="preserve">The pair of lower bound and upper bound in the table indicates the 95% confidence interval for the respective parameters. The log odds for the covariate Time is </w:t>
      </w:r>
      <w:r w:rsidR="006141FE">
        <w:t xml:space="preserve">highly </w:t>
      </w:r>
      <w:r>
        <w:t>significant, and the odds</w:t>
      </w:r>
      <w:r w:rsidR="00CF21DA">
        <w:t xml:space="preserve"> ratio</w:t>
      </w:r>
      <w:r>
        <w:t xml:space="preserve"> of exp(0.096) </w:t>
      </w:r>
      <w:r>
        <w:rPr>
          <w:rFonts w:cs="Times New Roman"/>
        </w:rPr>
        <w:t>≈</w:t>
      </w:r>
      <w:r>
        <w:t xml:space="preserve"> 1.1 indicates that the odds increase</w:t>
      </w:r>
      <w:r w:rsidR="00CF21DA">
        <w:t xml:space="preserve"> by 10%</w:t>
      </w:r>
      <w:r>
        <w:t xml:space="preserve"> </w:t>
      </w:r>
      <w:r w:rsidR="00CF21DA">
        <w:t>in one year</w:t>
      </w:r>
      <w:r>
        <w:t>. For example,</w:t>
      </w:r>
      <w:r w:rsidR="006141FE">
        <w:t xml:space="preserve"> if the exposure time is doubled from 20 years to 40 years, the odds increase to (1.1)^(20) </w:t>
      </w:r>
      <w:r w:rsidR="006141FE">
        <w:rPr>
          <w:rFonts w:cs="Times New Roman"/>
        </w:rPr>
        <w:t>≈ 6.7.</w:t>
      </w:r>
    </w:p>
    <w:p w14:paraId="702BB75C" w14:textId="208D0728" w:rsidR="007E522A" w:rsidRDefault="007E522A">
      <w:pPr>
        <w:tabs>
          <w:tab w:val="left" w:pos="1080"/>
        </w:tabs>
        <w:rPr>
          <w:rFonts w:cs="Times New Roman"/>
        </w:rPr>
      </w:pPr>
      <w:r>
        <w:rPr>
          <w:rFonts w:cs="Times New Roman"/>
        </w:rPr>
        <w:t xml:space="preserve">                                   </w:t>
      </w:r>
      <w:r w:rsidR="00685F87">
        <w:rPr>
          <w:rFonts w:cs="Times New Roman"/>
          <w:noProof/>
        </w:rPr>
        <w:drawing>
          <wp:inline distT="0" distB="0" distL="0" distR="0" wp14:anchorId="17266AF6" wp14:editId="1A4D3F95">
            <wp:extent cx="3414395" cy="3097530"/>
            <wp:effectExtent l="0" t="0" r="0" b="0"/>
            <wp:docPr id="1" name="Picture 1" descr="coalminers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alminers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4395" cy="309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264991" w14:textId="77777777" w:rsidR="006141FE" w:rsidRDefault="007E522A">
      <w:pPr>
        <w:tabs>
          <w:tab w:val="left" w:pos="1080"/>
        </w:tabs>
        <w:rPr>
          <w:rFonts w:cs="Times New Roman"/>
        </w:rPr>
      </w:pPr>
      <w:r>
        <w:rPr>
          <w:rFonts w:cs="Times New Roman"/>
        </w:rPr>
        <w:lastRenderedPageBreak/>
        <w:t>The scatter plot for Time against the log odds shows concavity downward, and suggests the use of logarithmic transformation. When we applied</w:t>
      </w:r>
      <w:r w:rsidR="006141FE">
        <w:rPr>
          <w:rFonts w:cs="Times New Roman"/>
        </w:rPr>
        <w:t xml:space="preserve"> the logarithmic transformation of exposure time as </w:t>
      </w:r>
      <w:r w:rsidR="001953FE">
        <w:rPr>
          <w:rFonts w:cs="Times New Roman"/>
        </w:rPr>
        <w:t xml:space="preserve">a </w:t>
      </w:r>
      <w:r w:rsidR="006141FE">
        <w:rPr>
          <w:rFonts w:cs="Times New Roman"/>
        </w:rPr>
        <w:t>covariate, and obtain</w:t>
      </w:r>
      <w:r>
        <w:rPr>
          <w:rFonts w:cs="Times New Roman"/>
        </w:rPr>
        <w:t>ed</w:t>
      </w:r>
      <w:r w:rsidR="006141FE">
        <w:rPr>
          <w:rFonts w:cs="Times New Roman"/>
        </w:rPr>
        <w:t xml:space="preserve"> the following table.</w:t>
      </w:r>
    </w:p>
    <w:p w14:paraId="4FE13756" w14:textId="77777777" w:rsidR="006141FE" w:rsidRDefault="006141FE">
      <w:pPr>
        <w:tabs>
          <w:tab w:val="left" w:pos="1080"/>
        </w:tabs>
        <w:rPr>
          <w:rFonts w:cs="Times New Roman"/>
        </w:rPr>
      </w:pPr>
    </w:p>
    <w:tbl>
      <w:tblPr>
        <w:tblW w:w="6100" w:type="dxa"/>
        <w:tblInd w:w="1939" w:type="dxa"/>
        <w:tblLook w:val="04A0" w:firstRow="1" w:lastRow="0" w:firstColumn="1" w:lastColumn="0" w:noHBand="0" w:noVBand="1"/>
      </w:tblPr>
      <w:tblGrid>
        <w:gridCol w:w="1220"/>
        <w:gridCol w:w="1220"/>
        <w:gridCol w:w="1220"/>
        <w:gridCol w:w="1220"/>
        <w:gridCol w:w="1220"/>
      </w:tblGrid>
      <w:tr w:rsidR="006141FE" w:rsidRPr="006141FE" w14:paraId="2960839D" w14:textId="77777777" w:rsidTr="006141FE">
        <w:trPr>
          <w:trHeight w:val="300"/>
        </w:trPr>
        <w:tc>
          <w:tcPr>
            <w:tcW w:w="122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14BB28" w14:textId="77777777" w:rsidR="006141FE" w:rsidRPr="006141FE" w:rsidRDefault="006141FE" w:rsidP="006141FE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6141FE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Predictor</w:t>
            </w: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5CA9FF" w14:textId="77777777" w:rsidR="006141FE" w:rsidRPr="006141FE" w:rsidRDefault="006141FE" w:rsidP="006141FE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6141FE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Estimate</w:t>
            </w: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F28BE2" w14:textId="77777777" w:rsidR="006141FE" w:rsidRPr="006141FE" w:rsidRDefault="006141FE" w:rsidP="006141FE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6141FE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L.Bound</w:t>
            </w: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ED1454" w14:textId="77777777" w:rsidR="006141FE" w:rsidRPr="006141FE" w:rsidRDefault="006141FE" w:rsidP="006141FE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6141FE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U.Bound</w:t>
            </w: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3188FA" w14:textId="77777777" w:rsidR="006141FE" w:rsidRPr="006141FE" w:rsidRDefault="006141FE" w:rsidP="006141FE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6141FE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p.value</w:t>
            </w:r>
          </w:p>
        </w:tc>
      </w:tr>
      <w:tr w:rsidR="006141FE" w:rsidRPr="006141FE" w14:paraId="0604439A" w14:textId="77777777" w:rsidTr="006141FE">
        <w:trPr>
          <w:trHeight w:val="29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5D8A0" w14:textId="77777777" w:rsidR="006141FE" w:rsidRPr="006141FE" w:rsidRDefault="006141FE" w:rsidP="006141FE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6141FE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(Intercept)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473FA" w14:textId="77777777" w:rsidR="006141FE" w:rsidRPr="006141FE" w:rsidRDefault="006141FE" w:rsidP="006141FE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6141FE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-9.608919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20F6B" w14:textId="77777777" w:rsidR="006141FE" w:rsidRPr="006141FE" w:rsidRDefault="006141FE" w:rsidP="006141FE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6141FE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-12.47122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64E4B" w14:textId="77777777" w:rsidR="006141FE" w:rsidRPr="006141FE" w:rsidRDefault="006141FE" w:rsidP="006141FE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6141FE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-7.215371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66597" w14:textId="77777777" w:rsidR="006141FE" w:rsidRPr="006141FE" w:rsidRDefault="006141FE" w:rsidP="006141FE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6141FE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7.19E-13</w:t>
            </w:r>
          </w:p>
        </w:tc>
      </w:tr>
      <w:tr w:rsidR="006141FE" w:rsidRPr="006141FE" w14:paraId="10115DFA" w14:textId="77777777" w:rsidTr="006141FE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A21414" w14:textId="77777777" w:rsidR="006141FE" w:rsidRPr="006141FE" w:rsidRDefault="001953FE" w:rsidP="006141FE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Log.time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E938C1" w14:textId="77777777" w:rsidR="006141FE" w:rsidRPr="006141FE" w:rsidRDefault="006141FE" w:rsidP="006141FE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6141FE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2.576021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3316C3" w14:textId="77777777" w:rsidR="006141FE" w:rsidRPr="006141FE" w:rsidRDefault="006141FE" w:rsidP="006141FE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6141FE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1.879973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FCF7B9" w14:textId="77777777" w:rsidR="006141FE" w:rsidRPr="006141FE" w:rsidRDefault="006141FE" w:rsidP="006141FE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6141FE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3.396489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B87FF3" w14:textId="77777777" w:rsidR="006141FE" w:rsidRPr="006141FE" w:rsidRDefault="006141FE" w:rsidP="006141FE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6141FE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2.59E-11</w:t>
            </w:r>
          </w:p>
        </w:tc>
      </w:tr>
    </w:tbl>
    <w:p w14:paraId="054F0B5A" w14:textId="349EF6D2" w:rsidR="006141FE" w:rsidRDefault="00FE42F4">
      <w:pPr>
        <w:tabs>
          <w:tab w:val="left" w:pos="1080"/>
        </w:tabs>
        <w:rPr>
          <w:rFonts w:cs="Times New Roman"/>
        </w:rPr>
      </w:pPr>
      <w:r>
        <w:rPr>
          <w:rFonts w:cs="Times New Roman"/>
        </w:rPr>
        <w:t xml:space="preserve">                    </w:t>
      </w:r>
      <w:r w:rsidR="007E522A">
        <w:rPr>
          <w:rFonts w:cs="Times New Roman"/>
        </w:rPr>
        <w:t xml:space="preserve">                 </w:t>
      </w:r>
      <w:r w:rsidR="00685F87">
        <w:rPr>
          <w:rFonts w:cs="Times New Roman"/>
          <w:noProof/>
        </w:rPr>
        <w:drawing>
          <wp:inline distT="0" distB="0" distL="0" distR="0" wp14:anchorId="37E20C53" wp14:editId="458C5B7F">
            <wp:extent cx="3387725" cy="3075940"/>
            <wp:effectExtent l="0" t="0" r="0" b="0"/>
            <wp:docPr id="2" name="Picture 2" descr="coalminers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alminers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725" cy="307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7332C5" w14:textId="77777777" w:rsidR="00074E39" w:rsidRDefault="00FE42F4">
      <w:pPr>
        <w:tabs>
          <w:tab w:val="left" w:pos="1080"/>
        </w:tabs>
      </w:pPr>
      <w:r>
        <w:t xml:space="preserve">The scatter plot for the logarithmic transformation reasonably indicates a linear relationship between the log time and the log odds, and the slope </w:t>
      </w:r>
      <w:r w:rsidR="006141FE">
        <w:t xml:space="preserve">for the logarithmic </w:t>
      </w:r>
      <w:r w:rsidR="008354CF">
        <w:t>transformation</w:t>
      </w:r>
      <w:r w:rsidR="006141FE">
        <w:t xml:space="preserve"> of expo</w:t>
      </w:r>
      <w:r>
        <w:t>sure time is highly significant. T</w:t>
      </w:r>
      <w:r w:rsidR="006141FE">
        <w:t>he odds of exp(</w:t>
      </w:r>
      <w:r w:rsidR="00193572">
        <w:t xml:space="preserve">2.57) </w:t>
      </w:r>
      <w:r w:rsidR="00193572">
        <w:rPr>
          <w:rFonts w:cs="Times New Roman"/>
        </w:rPr>
        <w:t>≈</w:t>
      </w:r>
      <w:r w:rsidR="00193572">
        <w:t xml:space="preserve"> 13.1 indicates that the odds </w:t>
      </w:r>
      <w:r w:rsidR="00CF21DA">
        <w:t xml:space="preserve">are </w:t>
      </w:r>
      <w:r w:rsidR="00193572">
        <w:t>13.1</w:t>
      </w:r>
      <w:r w:rsidR="00CF21DA">
        <w:t xml:space="preserve"> times higher</w:t>
      </w:r>
      <w:r w:rsidR="00193572">
        <w:t xml:space="preserve"> </w:t>
      </w:r>
      <w:r w:rsidR="00CF21DA">
        <w:t>in</w:t>
      </w:r>
      <w:r w:rsidR="00193572">
        <w:t xml:space="preserve"> the unit increment of logarithmic transformation. For example, if the exposure time is doubled, the odds increase to (13.1)^log(2) </w:t>
      </w:r>
      <w:r w:rsidR="00193572">
        <w:rPr>
          <w:rFonts w:cs="Times New Roman"/>
        </w:rPr>
        <w:t>≈</w:t>
      </w:r>
      <w:r w:rsidR="00193572">
        <w:t xml:space="preserve"> 5.9.</w:t>
      </w:r>
    </w:p>
    <w:p w14:paraId="126F7674" w14:textId="77777777" w:rsidR="00495E45" w:rsidRDefault="00495E45">
      <w:pPr>
        <w:tabs>
          <w:tab w:val="left" w:pos="1080"/>
        </w:tabs>
      </w:pPr>
    </w:p>
    <w:p w14:paraId="591FED2C" w14:textId="77777777" w:rsidR="001200A8" w:rsidRDefault="00F4077C" w:rsidP="00795AE9">
      <w:pPr>
        <w:tabs>
          <w:tab w:val="left" w:pos="1080"/>
        </w:tabs>
        <w:rPr>
          <w:rFonts w:cs="Times New Roman"/>
          <w:lang/>
        </w:rPr>
      </w:pPr>
      <w:r>
        <w:rPr>
          <w:rFonts w:cs="Tahoma"/>
          <w:b/>
          <w:lang/>
        </w:rPr>
        <w:t xml:space="preserve">Conclusion. </w:t>
      </w:r>
      <w:r w:rsidR="00795AE9">
        <w:rPr>
          <w:rFonts w:cs="Times New Roman"/>
          <w:lang/>
        </w:rPr>
        <w:t>The</w:t>
      </w:r>
      <w:r w:rsidR="00391B6A">
        <w:rPr>
          <w:rFonts w:cs="Times New Roman"/>
          <w:lang/>
        </w:rPr>
        <w:t xml:space="preserve"> </w:t>
      </w:r>
      <w:r w:rsidR="001953FE">
        <w:rPr>
          <w:rFonts w:cs="Times New Roman"/>
          <w:lang/>
        </w:rPr>
        <w:t xml:space="preserve">logistic regression </w:t>
      </w:r>
      <w:r w:rsidR="00391B6A">
        <w:rPr>
          <w:rFonts w:cs="Times New Roman"/>
          <w:lang/>
        </w:rPr>
        <w:t>analysis shows that the exposure time i</w:t>
      </w:r>
      <w:r w:rsidR="003464A4">
        <w:rPr>
          <w:rFonts w:cs="Times New Roman"/>
          <w:lang/>
        </w:rPr>
        <w:t>ncreases</w:t>
      </w:r>
      <w:r w:rsidR="00391B6A">
        <w:rPr>
          <w:rFonts w:cs="Times New Roman"/>
          <w:lang/>
        </w:rPr>
        <w:t xml:space="preserve"> the risk of </w:t>
      </w:r>
      <w:r w:rsidR="00391B6A" w:rsidRPr="00495E45">
        <w:t>pneumoconiosis</w:t>
      </w:r>
      <w:r w:rsidR="00CD68D2">
        <w:t xml:space="preserve">. The slope is significant for </w:t>
      </w:r>
      <w:r w:rsidR="00391B6A">
        <w:t>the original exposure time or</w:t>
      </w:r>
      <w:r w:rsidR="00CD68D2">
        <w:t xml:space="preserve"> its logarithmic transformation, but the scatter plot indicates a better linear relationship when the logarithmic transformation was used.</w:t>
      </w:r>
      <w:r w:rsidR="00391B6A">
        <w:t xml:space="preserve"> </w:t>
      </w:r>
      <w:r w:rsidR="00CD68D2">
        <w:t xml:space="preserve">The model can </w:t>
      </w:r>
      <w:r w:rsidR="00C25DE8">
        <w:t>predict the ch</w:t>
      </w:r>
      <w:r w:rsidR="009E4527">
        <w:t>ance of developing</w:t>
      </w:r>
      <w:r w:rsidR="00C25DE8">
        <w:t xml:space="preserve"> the disease at certain exposure time. For example, the coalface worker with 30 years of exposure has the</w:t>
      </w:r>
      <w:r w:rsidR="008354CF">
        <w:t xml:space="preserve"> es</w:t>
      </w:r>
      <w:r w:rsidR="009E4527">
        <w:t>timated probability</w:t>
      </w:r>
      <w:r w:rsidR="00C25DE8">
        <w:t xml:space="preserve"> of 25%</w:t>
      </w:r>
      <w:r w:rsidR="009E4527">
        <w:t xml:space="preserve"> if you use the model with original exposure time</w:t>
      </w:r>
      <w:r w:rsidR="00982964">
        <w:t>, or 30% if you consider</w:t>
      </w:r>
      <w:r w:rsidR="009E4527">
        <w:t xml:space="preserve"> the logarithmic transformation. In either of the model</w:t>
      </w:r>
      <w:r w:rsidR="00982964">
        <w:t>s about 41 years of exposure time gives 50% chance of having developed the disease.</w:t>
      </w:r>
    </w:p>
    <w:p w14:paraId="38DA9131" w14:textId="77777777" w:rsidR="001200A8" w:rsidRDefault="001200A8">
      <w:pPr>
        <w:tabs>
          <w:tab w:val="left" w:pos="1080"/>
        </w:tabs>
        <w:rPr>
          <w:rFonts w:cs="Times New Roman"/>
          <w:lang/>
        </w:rPr>
      </w:pPr>
    </w:p>
    <w:p w14:paraId="3400E755" w14:textId="77777777" w:rsidR="00AE09BA" w:rsidRDefault="00AE09BA">
      <w:pPr>
        <w:tabs>
          <w:tab w:val="left" w:pos="1080"/>
        </w:tabs>
      </w:pPr>
    </w:p>
    <w:p w14:paraId="21B77C40" w14:textId="77777777" w:rsidR="00F4077C" w:rsidRDefault="00F4077C">
      <w:pPr>
        <w:tabs>
          <w:tab w:val="left" w:pos="1080"/>
        </w:tabs>
      </w:pPr>
    </w:p>
    <w:sectPr w:rsidR="00F4077C">
      <w:pgSz w:w="12240" w:h="15840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C77272"/>
    <w:multiLevelType w:val="hybridMultilevel"/>
    <w:tmpl w:val="9750668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1B1"/>
    <w:rsid w:val="00057BC9"/>
    <w:rsid w:val="0007366B"/>
    <w:rsid w:val="00074E39"/>
    <w:rsid w:val="001200A8"/>
    <w:rsid w:val="001503F2"/>
    <w:rsid w:val="00193572"/>
    <w:rsid w:val="001953FE"/>
    <w:rsid w:val="001A2EF8"/>
    <w:rsid w:val="001D6B5E"/>
    <w:rsid w:val="001E7697"/>
    <w:rsid w:val="00225825"/>
    <w:rsid w:val="00270F71"/>
    <w:rsid w:val="00277678"/>
    <w:rsid w:val="002D25BD"/>
    <w:rsid w:val="002E5FE9"/>
    <w:rsid w:val="0030098E"/>
    <w:rsid w:val="00305C9B"/>
    <w:rsid w:val="0034138E"/>
    <w:rsid w:val="0034242B"/>
    <w:rsid w:val="003464A4"/>
    <w:rsid w:val="003515F9"/>
    <w:rsid w:val="00391B6A"/>
    <w:rsid w:val="003B3690"/>
    <w:rsid w:val="003E587E"/>
    <w:rsid w:val="004630F4"/>
    <w:rsid w:val="00466DCE"/>
    <w:rsid w:val="0046797F"/>
    <w:rsid w:val="00495E45"/>
    <w:rsid w:val="00586D84"/>
    <w:rsid w:val="006141FE"/>
    <w:rsid w:val="006406A1"/>
    <w:rsid w:val="00685F87"/>
    <w:rsid w:val="007345D9"/>
    <w:rsid w:val="0074620C"/>
    <w:rsid w:val="00754D60"/>
    <w:rsid w:val="00785921"/>
    <w:rsid w:val="0079141C"/>
    <w:rsid w:val="00795AE9"/>
    <w:rsid w:val="007E0D87"/>
    <w:rsid w:val="007E522A"/>
    <w:rsid w:val="007F6763"/>
    <w:rsid w:val="00830D1C"/>
    <w:rsid w:val="00834974"/>
    <w:rsid w:val="008354CF"/>
    <w:rsid w:val="00861C8E"/>
    <w:rsid w:val="008B5BB7"/>
    <w:rsid w:val="008E1367"/>
    <w:rsid w:val="00953616"/>
    <w:rsid w:val="009711B1"/>
    <w:rsid w:val="00982964"/>
    <w:rsid w:val="00985296"/>
    <w:rsid w:val="009E4527"/>
    <w:rsid w:val="009F46C4"/>
    <w:rsid w:val="00A20D7A"/>
    <w:rsid w:val="00AE09BA"/>
    <w:rsid w:val="00B539CB"/>
    <w:rsid w:val="00B65B76"/>
    <w:rsid w:val="00BA1620"/>
    <w:rsid w:val="00C25DE8"/>
    <w:rsid w:val="00C63895"/>
    <w:rsid w:val="00C9008B"/>
    <w:rsid w:val="00CD68D2"/>
    <w:rsid w:val="00CF21DA"/>
    <w:rsid w:val="00DD4010"/>
    <w:rsid w:val="00E11C39"/>
    <w:rsid w:val="00E70A6C"/>
    <w:rsid w:val="00ED6ED9"/>
    <w:rsid w:val="00F13ABE"/>
    <w:rsid w:val="00F4077C"/>
    <w:rsid w:val="00F9204F"/>
    <w:rsid w:val="00FC11AA"/>
    <w:rsid w:val="00FE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5691855"/>
  <w15:chartTrackingRefBased/>
  <w15:docId w15:val="{9CA73191-26B3-46DF-B79A-7A14372F7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Tech University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Motoya Machida</dc:creator>
  <cp:keywords/>
  <cp:lastModifiedBy>Machida, Motoya</cp:lastModifiedBy>
  <cp:revision>2</cp:revision>
  <cp:lastPrinted>1601-01-01T00:00:00Z</cp:lastPrinted>
  <dcterms:created xsi:type="dcterms:W3CDTF">2022-04-07T14:45:00Z</dcterms:created>
  <dcterms:modified xsi:type="dcterms:W3CDTF">2022-04-07T14:45:00Z</dcterms:modified>
</cp:coreProperties>
</file>